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67D8F" w14:textId="77777777" w:rsidR="002152C4" w:rsidRPr="00343A51" w:rsidRDefault="00000000" w:rsidP="00343A51">
      <w:pPr>
        <w:pStyle w:val="Heading1"/>
        <w:jc w:val="center"/>
        <w:rPr>
          <w:color w:val="000000" w:themeColor="text1"/>
          <w:u w:val="single"/>
        </w:rPr>
      </w:pPr>
      <w:r w:rsidRPr="00343A51">
        <w:rPr>
          <w:color w:val="000000" w:themeColor="text1"/>
          <w:u w:val="single"/>
        </w:rPr>
        <w:t>TEAM VELOCIRACERS</w:t>
      </w:r>
    </w:p>
    <w:p w14:paraId="75E990D3" w14:textId="77777777" w:rsidR="002152C4" w:rsidRPr="00343A51" w:rsidRDefault="00000000">
      <w:pPr>
        <w:pStyle w:val="Heading2"/>
        <w:rPr>
          <w:color w:val="000000" w:themeColor="text1"/>
        </w:rPr>
      </w:pPr>
      <w:r w:rsidRPr="00343A51">
        <w:rPr>
          <w:color w:val="000000" w:themeColor="text1"/>
        </w:rPr>
        <w:t>About the Team</w:t>
      </w:r>
    </w:p>
    <w:p w14:paraId="1C65E2CB" w14:textId="77777777" w:rsidR="002152C4" w:rsidRPr="00343A51" w:rsidRDefault="00000000">
      <w:pPr>
        <w:spacing w:before="60" w:after="100"/>
        <w:jc w:val="both"/>
        <w:rPr>
          <w:color w:val="000000" w:themeColor="text1"/>
        </w:rPr>
      </w:pPr>
      <w:r w:rsidRPr="00343A51">
        <w:rPr>
          <w:color w:val="000000" w:themeColor="text1"/>
        </w:rPr>
        <w:t xml:space="preserve">Team </w:t>
      </w:r>
      <w:proofErr w:type="spellStart"/>
      <w:r w:rsidRPr="00343A51">
        <w:rPr>
          <w:color w:val="000000" w:themeColor="text1"/>
        </w:rPr>
        <w:t>Velociracers</w:t>
      </w:r>
      <w:proofErr w:type="spellEnd"/>
      <w:r w:rsidRPr="00343A51">
        <w:rPr>
          <w:color w:val="000000" w:themeColor="text1"/>
        </w:rPr>
        <w:t xml:space="preserve"> is the competitive automotive engineering club of COEP Technological University, dedicated to designing, building, and racing innovative vehicles. The team provides members with multidisciplinary engineering exposure spanning mechanical, electrical, electronics, and software domains through participation in nationally recognized competitions.</w:t>
      </w:r>
    </w:p>
    <w:p w14:paraId="0BBA4E0E" w14:textId="77777777" w:rsidR="002152C4" w:rsidRPr="00343A51" w:rsidRDefault="002152C4">
      <w:pPr>
        <w:spacing w:before="80" w:after="80"/>
        <w:rPr>
          <w:color w:val="000000" w:themeColor="text1"/>
        </w:rPr>
      </w:pPr>
    </w:p>
    <w:p w14:paraId="6EACD5D0" w14:textId="77777777" w:rsidR="002152C4" w:rsidRPr="00343A51" w:rsidRDefault="00000000">
      <w:pPr>
        <w:pStyle w:val="Heading2"/>
        <w:rPr>
          <w:color w:val="000000" w:themeColor="text1"/>
        </w:rPr>
      </w:pPr>
      <w:r w:rsidRPr="00343A51">
        <w:rPr>
          <w:color w:val="000000" w:themeColor="text1"/>
        </w:rPr>
        <w:t>Introduction</w:t>
      </w:r>
    </w:p>
    <w:p w14:paraId="779372D6" w14:textId="77777777" w:rsidR="002152C4" w:rsidRPr="00343A51" w:rsidRDefault="00000000">
      <w:pPr>
        <w:spacing w:before="60" w:after="100"/>
        <w:jc w:val="both"/>
        <w:rPr>
          <w:color w:val="000000" w:themeColor="text1"/>
        </w:rPr>
      </w:pPr>
      <w:r w:rsidRPr="00343A51">
        <w:rPr>
          <w:color w:val="000000" w:themeColor="text1"/>
        </w:rPr>
        <w:t xml:space="preserve">During the Academic Year 2025-26, Team </w:t>
      </w:r>
      <w:proofErr w:type="spellStart"/>
      <w:r w:rsidRPr="00343A51">
        <w:rPr>
          <w:color w:val="000000" w:themeColor="text1"/>
        </w:rPr>
        <w:t>Velociracers</w:t>
      </w:r>
      <w:proofErr w:type="spellEnd"/>
      <w:r w:rsidRPr="00343A51">
        <w:rPr>
          <w:color w:val="000000" w:themeColor="text1"/>
        </w:rPr>
        <w:t xml:space="preserve"> focused on the completion, assembly, and testing of its vehicle — Vulcan X — for participation in the SAE REEV Competition, held on 23rd–24th January 2026 at GITAM University, Bengaluru. The team secured 2nd position overall in the </w:t>
      </w:r>
      <w:proofErr w:type="spellStart"/>
      <w:r w:rsidRPr="00343A51">
        <w:rPr>
          <w:color w:val="000000" w:themeColor="text1"/>
        </w:rPr>
        <w:t>Virtuals</w:t>
      </w:r>
      <w:proofErr w:type="spellEnd"/>
      <w:r w:rsidRPr="00343A51">
        <w:rPr>
          <w:color w:val="000000" w:themeColor="text1"/>
        </w:rPr>
        <w:t xml:space="preserve"> category and won the Innovation Award for developing the only hybrid vehicle at the competition. A key objective throughout the year was to maximize in-house manufacturing using institute facilities, enabling team members to gain hands-on experience in design, fabrication, and assembly.</w:t>
      </w:r>
    </w:p>
    <w:p w14:paraId="6EA979B2" w14:textId="77777777" w:rsidR="002152C4" w:rsidRPr="00343A51" w:rsidRDefault="002152C4">
      <w:pPr>
        <w:spacing w:before="80" w:after="80"/>
        <w:rPr>
          <w:color w:val="000000" w:themeColor="text1"/>
        </w:rPr>
      </w:pPr>
    </w:p>
    <w:p w14:paraId="76AE888A" w14:textId="77777777" w:rsidR="002152C4" w:rsidRPr="00343A51" w:rsidRDefault="00000000">
      <w:pPr>
        <w:pStyle w:val="Heading2"/>
        <w:rPr>
          <w:color w:val="000000" w:themeColor="text1"/>
        </w:rPr>
      </w:pPr>
      <w:r w:rsidRPr="00343A51">
        <w:rPr>
          <w:color w:val="000000" w:themeColor="text1"/>
        </w:rPr>
        <w:t>Key Innovations</w:t>
      </w:r>
    </w:p>
    <w:p w14:paraId="20B8FF1C" w14:textId="77777777" w:rsidR="002152C4" w:rsidRPr="00343A51" w:rsidRDefault="002152C4">
      <w:pPr>
        <w:spacing w:before="40" w:after="40"/>
        <w:rPr>
          <w:color w:val="000000" w:themeColor="text1"/>
        </w:rPr>
      </w:pPr>
    </w:p>
    <w:p w14:paraId="741F9B14" w14:textId="77777777" w:rsidR="002152C4" w:rsidRPr="00343A51" w:rsidRDefault="00000000">
      <w:pPr>
        <w:spacing w:before="60" w:after="100"/>
        <w:jc w:val="both"/>
        <w:rPr>
          <w:color w:val="000000" w:themeColor="text1"/>
        </w:rPr>
      </w:pPr>
      <w:r w:rsidRPr="00343A51">
        <w:rPr>
          <w:b/>
          <w:bCs/>
          <w:color w:val="000000" w:themeColor="text1"/>
        </w:rPr>
        <w:t>Mechanical</w:t>
      </w:r>
    </w:p>
    <w:p w14:paraId="7B8D3A29" w14:textId="77777777" w:rsidR="002152C4" w:rsidRPr="00343A51" w:rsidRDefault="00000000">
      <w:pPr>
        <w:pStyle w:val="ListParagraph"/>
        <w:numPr>
          <w:ilvl w:val="0"/>
          <w:numId w:val="2"/>
        </w:numPr>
        <w:spacing w:before="40" w:after="40"/>
        <w:rPr>
          <w:color w:val="000000" w:themeColor="text1"/>
        </w:rPr>
      </w:pPr>
      <w:r w:rsidRPr="00343A51">
        <w:rPr>
          <w:color w:val="000000" w:themeColor="text1"/>
        </w:rPr>
        <w:t>Double wishbone independent suspension for improved wheel control, stability, and handling on uneven terrain.</w:t>
      </w:r>
    </w:p>
    <w:p w14:paraId="73FD264F" w14:textId="77777777" w:rsidR="002152C4" w:rsidRPr="00343A51" w:rsidRDefault="00000000">
      <w:pPr>
        <w:pStyle w:val="ListParagraph"/>
        <w:numPr>
          <w:ilvl w:val="0"/>
          <w:numId w:val="2"/>
        </w:numPr>
        <w:spacing w:before="40" w:after="40"/>
        <w:rPr>
          <w:color w:val="000000" w:themeColor="text1"/>
        </w:rPr>
      </w:pPr>
      <w:r w:rsidRPr="00343A51">
        <w:rPr>
          <w:color w:val="000000" w:themeColor="text1"/>
        </w:rPr>
        <w:t>Chassis weight reduction through pipe thickness optimization on low-load structural members — achieved the lightest vehicle (243 kg) at the competition.</w:t>
      </w:r>
    </w:p>
    <w:p w14:paraId="51B3A8CC" w14:textId="77777777" w:rsidR="002152C4" w:rsidRPr="00343A51" w:rsidRDefault="00000000">
      <w:pPr>
        <w:pStyle w:val="ListParagraph"/>
        <w:numPr>
          <w:ilvl w:val="0"/>
          <w:numId w:val="2"/>
        </w:numPr>
        <w:spacing w:before="40" w:after="40"/>
        <w:rPr>
          <w:color w:val="000000" w:themeColor="text1"/>
        </w:rPr>
      </w:pPr>
      <w:r w:rsidRPr="00343A51">
        <w:rPr>
          <w:color w:val="000000" w:themeColor="text1"/>
        </w:rPr>
        <w:t>In-house CNC-machined knuckles, hubs, and shafts for dimensional accuracy and reduced manufacturing cost.</w:t>
      </w:r>
    </w:p>
    <w:p w14:paraId="745F7CF0" w14:textId="77777777" w:rsidR="002152C4" w:rsidRPr="00343A51" w:rsidRDefault="00000000">
      <w:pPr>
        <w:pStyle w:val="ListParagraph"/>
        <w:numPr>
          <w:ilvl w:val="0"/>
          <w:numId w:val="2"/>
        </w:numPr>
        <w:spacing w:before="40" w:after="40"/>
        <w:rPr>
          <w:color w:val="000000" w:themeColor="text1"/>
        </w:rPr>
      </w:pPr>
      <w:r w:rsidRPr="00343A51">
        <w:rPr>
          <w:color w:val="000000" w:themeColor="text1"/>
        </w:rPr>
        <w:t>Dual-circuit braking system ensuring retained braking capability upon single-circuit failure.</w:t>
      </w:r>
    </w:p>
    <w:p w14:paraId="0E48F36F" w14:textId="77777777" w:rsidR="002152C4" w:rsidRPr="00343A51" w:rsidRDefault="002152C4">
      <w:pPr>
        <w:spacing w:before="40" w:after="40"/>
        <w:rPr>
          <w:color w:val="000000" w:themeColor="text1"/>
        </w:rPr>
      </w:pPr>
    </w:p>
    <w:p w14:paraId="1FAFA08C" w14:textId="77777777" w:rsidR="002152C4" w:rsidRPr="00343A51" w:rsidRDefault="00000000">
      <w:pPr>
        <w:spacing w:before="60" w:after="100"/>
        <w:jc w:val="both"/>
        <w:rPr>
          <w:color w:val="000000" w:themeColor="text1"/>
        </w:rPr>
      </w:pPr>
      <w:r w:rsidRPr="00343A51">
        <w:rPr>
          <w:b/>
          <w:bCs/>
          <w:color w:val="000000" w:themeColor="text1"/>
        </w:rPr>
        <w:t>Electrical</w:t>
      </w:r>
    </w:p>
    <w:p w14:paraId="2FAEEFAE" w14:textId="77777777" w:rsidR="002152C4" w:rsidRPr="00343A51" w:rsidRDefault="00000000">
      <w:pPr>
        <w:pStyle w:val="ListParagraph"/>
        <w:numPr>
          <w:ilvl w:val="0"/>
          <w:numId w:val="2"/>
        </w:numPr>
        <w:spacing w:before="40" w:after="40"/>
        <w:rPr>
          <w:color w:val="000000" w:themeColor="text1"/>
        </w:rPr>
      </w:pPr>
      <w:r w:rsidRPr="00343A51">
        <w:rPr>
          <w:color w:val="000000" w:themeColor="text1"/>
        </w:rPr>
        <w:t>Complete custom wiring harness with segregated high-voltage and low-voltage routing.</w:t>
      </w:r>
    </w:p>
    <w:p w14:paraId="652DB15D" w14:textId="77777777" w:rsidR="002152C4" w:rsidRPr="00343A51" w:rsidRDefault="00000000">
      <w:pPr>
        <w:pStyle w:val="ListParagraph"/>
        <w:numPr>
          <w:ilvl w:val="0"/>
          <w:numId w:val="2"/>
        </w:numPr>
        <w:spacing w:before="40" w:after="40"/>
        <w:rPr>
          <w:color w:val="000000" w:themeColor="text1"/>
        </w:rPr>
      </w:pPr>
      <w:r w:rsidRPr="00343A51">
        <w:rPr>
          <w:color w:val="000000" w:themeColor="text1"/>
        </w:rPr>
        <w:t>Six-phase motor controller integration with calibration and validation for drivetrain coordination.</w:t>
      </w:r>
    </w:p>
    <w:p w14:paraId="24FA1DBF" w14:textId="77777777" w:rsidR="002152C4" w:rsidRPr="00343A51" w:rsidRDefault="00000000">
      <w:pPr>
        <w:pStyle w:val="ListParagraph"/>
        <w:numPr>
          <w:ilvl w:val="0"/>
          <w:numId w:val="2"/>
        </w:numPr>
        <w:spacing w:before="40" w:after="40"/>
        <w:rPr>
          <w:color w:val="000000" w:themeColor="text1"/>
        </w:rPr>
      </w:pPr>
      <w:r w:rsidRPr="00343A51">
        <w:rPr>
          <w:color w:val="000000" w:themeColor="text1"/>
        </w:rPr>
        <w:t>Raspberry Pi-based 7-inch digital dashboard for real-time RPM, system status, and diagnostics.</w:t>
      </w:r>
    </w:p>
    <w:p w14:paraId="2A53DD83" w14:textId="77777777" w:rsidR="002152C4" w:rsidRPr="00343A51" w:rsidRDefault="00000000">
      <w:pPr>
        <w:pStyle w:val="ListParagraph"/>
        <w:numPr>
          <w:ilvl w:val="0"/>
          <w:numId w:val="2"/>
        </w:numPr>
        <w:spacing w:before="40" w:after="40"/>
        <w:rPr>
          <w:color w:val="000000" w:themeColor="text1"/>
        </w:rPr>
      </w:pPr>
      <w:r w:rsidRPr="00343A51">
        <w:rPr>
          <w:color w:val="000000" w:themeColor="text1"/>
        </w:rPr>
        <w:t>12V–48V boost converter enabling series hybrid functionality and improved power management.</w:t>
      </w:r>
    </w:p>
    <w:p w14:paraId="6E65BC1C" w14:textId="77777777" w:rsidR="002152C4" w:rsidRPr="00343A51" w:rsidRDefault="00000000">
      <w:pPr>
        <w:pStyle w:val="ListParagraph"/>
        <w:numPr>
          <w:ilvl w:val="0"/>
          <w:numId w:val="2"/>
        </w:numPr>
        <w:spacing w:before="40" w:after="40"/>
        <w:rPr>
          <w:color w:val="000000" w:themeColor="text1"/>
        </w:rPr>
      </w:pPr>
      <w:r w:rsidRPr="00343A51">
        <w:rPr>
          <w:color w:val="000000" w:themeColor="text1"/>
        </w:rPr>
        <w:t>Layered safety architecture: emergency shut-off switches, four series ON switches, and a Tractive System Master Switch (TSMS) for HV isolation.</w:t>
      </w:r>
    </w:p>
    <w:p w14:paraId="4FEE6FFD" w14:textId="77777777" w:rsidR="002152C4" w:rsidRPr="00343A51" w:rsidRDefault="002152C4">
      <w:pPr>
        <w:spacing w:before="80" w:after="80"/>
        <w:rPr>
          <w:color w:val="000000" w:themeColor="text1"/>
        </w:rPr>
      </w:pPr>
    </w:p>
    <w:p w14:paraId="094B1375" w14:textId="77777777" w:rsidR="002152C4" w:rsidRPr="00343A51" w:rsidRDefault="00000000">
      <w:pPr>
        <w:pStyle w:val="Heading2"/>
        <w:rPr>
          <w:color w:val="000000" w:themeColor="text1"/>
        </w:rPr>
      </w:pPr>
      <w:r w:rsidRPr="00343A51">
        <w:rPr>
          <w:color w:val="000000" w:themeColor="text1"/>
        </w:rPr>
        <w:t>Experience at the Competition</w:t>
      </w:r>
    </w:p>
    <w:p w14:paraId="20361B1D" w14:textId="77777777" w:rsidR="002152C4" w:rsidRPr="00343A51" w:rsidRDefault="00000000">
      <w:pPr>
        <w:spacing w:before="40" w:after="20"/>
        <w:rPr>
          <w:color w:val="000000" w:themeColor="text1"/>
        </w:rPr>
      </w:pPr>
      <w:r w:rsidRPr="00343A51">
        <w:rPr>
          <w:b/>
          <w:bCs/>
          <w:color w:val="000000" w:themeColor="text1"/>
        </w:rPr>
        <w:t xml:space="preserve">Virtual Round (October 2023): </w:t>
      </w:r>
      <w:r w:rsidRPr="00343A51">
        <w:rPr>
          <w:color w:val="000000" w:themeColor="text1"/>
        </w:rPr>
        <w:t xml:space="preserve">The team presented subsystem designs across brakes, steering, chassis, suspension, transmission, and electrical systems, alongside marketing </w:t>
      </w:r>
      <w:r w:rsidRPr="00343A51">
        <w:rPr>
          <w:color w:val="000000" w:themeColor="text1"/>
        </w:rPr>
        <w:lastRenderedPageBreak/>
        <w:t xml:space="preserve">strategy, cost and weight analysis, and safety features. Team </w:t>
      </w:r>
      <w:proofErr w:type="spellStart"/>
      <w:r w:rsidRPr="00343A51">
        <w:rPr>
          <w:color w:val="000000" w:themeColor="text1"/>
        </w:rPr>
        <w:t>Velociracers</w:t>
      </w:r>
      <w:proofErr w:type="spellEnd"/>
      <w:r w:rsidRPr="00343A51">
        <w:rPr>
          <w:color w:val="000000" w:themeColor="text1"/>
        </w:rPr>
        <w:t xml:space="preserve"> secured 1st Runner-Up in this round.</w:t>
      </w:r>
    </w:p>
    <w:p w14:paraId="56BAF66F" w14:textId="77777777" w:rsidR="002152C4" w:rsidRPr="00343A51" w:rsidRDefault="00000000">
      <w:pPr>
        <w:spacing w:before="40" w:after="20"/>
        <w:rPr>
          <w:color w:val="000000" w:themeColor="text1"/>
        </w:rPr>
      </w:pPr>
      <w:r w:rsidRPr="00343A51">
        <w:rPr>
          <w:b/>
          <w:bCs/>
          <w:color w:val="000000" w:themeColor="text1"/>
        </w:rPr>
        <w:t xml:space="preserve">Offline Round (January 2026): </w:t>
      </w:r>
      <w:r w:rsidRPr="00343A51">
        <w:rPr>
          <w:color w:val="000000" w:themeColor="text1"/>
        </w:rPr>
        <w:t xml:space="preserve">Static inspection was cleared with no major issues. The vehicle weighed 243 kg at scrutineering — the lightest at the event. During the acceleration and braking test, </w:t>
      </w:r>
      <w:proofErr w:type="spellStart"/>
      <w:r w:rsidRPr="00343A51">
        <w:rPr>
          <w:color w:val="000000" w:themeColor="text1"/>
        </w:rPr>
        <w:t>tyre</w:t>
      </w:r>
      <w:proofErr w:type="spellEnd"/>
      <w:r w:rsidRPr="00343A51">
        <w:rPr>
          <w:color w:val="000000" w:themeColor="text1"/>
        </w:rPr>
        <w:t xml:space="preserve"> lock-up issues were encountered and are under active investigation. The endurance round provided critical performance insights. The team won the Best Innovation Award for the hybrid setup and finished as 1st Runner-Up in the </w:t>
      </w:r>
      <w:proofErr w:type="spellStart"/>
      <w:r w:rsidRPr="00343A51">
        <w:rPr>
          <w:color w:val="000000" w:themeColor="text1"/>
        </w:rPr>
        <w:t>Virtuals</w:t>
      </w:r>
      <w:proofErr w:type="spellEnd"/>
      <w:r w:rsidRPr="00343A51">
        <w:rPr>
          <w:color w:val="000000" w:themeColor="text1"/>
        </w:rPr>
        <w:t xml:space="preserve"> category.</w:t>
      </w:r>
    </w:p>
    <w:p w14:paraId="5D8CE46D" w14:textId="77777777" w:rsidR="002152C4" w:rsidRPr="00343A51" w:rsidRDefault="002152C4">
      <w:pPr>
        <w:spacing w:before="80" w:after="80"/>
        <w:rPr>
          <w:color w:val="000000" w:themeColor="text1"/>
        </w:rPr>
      </w:pPr>
    </w:p>
    <w:p w14:paraId="01241D37" w14:textId="77777777" w:rsidR="002152C4" w:rsidRPr="00343A51" w:rsidRDefault="00000000">
      <w:pPr>
        <w:pStyle w:val="Heading2"/>
        <w:rPr>
          <w:color w:val="000000" w:themeColor="text1"/>
        </w:rPr>
      </w:pPr>
      <w:r w:rsidRPr="00343A51">
        <w:rPr>
          <w:color w:val="000000" w:themeColor="text1"/>
        </w:rPr>
        <w:t>Key Takeaways and Learnings</w:t>
      </w:r>
    </w:p>
    <w:p w14:paraId="618184DF" w14:textId="77777777" w:rsidR="002152C4" w:rsidRPr="00343A51" w:rsidRDefault="00000000">
      <w:pPr>
        <w:pStyle w:val="ListParagraph"/>
        <w:numPr>
          <w:ilvl w:val="0"/>
          <w:numId w:val="2"/>
        </w:numPr>
        <w:spacing w:before="40" w:after="40"/>
        <w:rPr>
          <w:color w:val="000000" w:themeColor="text1"/>
        </w:rPr>
      </w:pPr>
      <w:r w:rsidRPr="00343A51">
        <w:rPr>
          <w:color w:val="000000" w:themeColor="text1"/>
        </w:rPr>
        <w:t>Attention to detail in wiring, documentation, and integration sequencing is essential to avoid rework during final assembly.</w:t>
      </w:r>
    </w:p>
    <w:p w14:paraId="40D33A33" w14:textId="77777777" w:rsidR="002152C4" w:rsidRPr="00343A51" w:rsidRDefault="00000000">
      <w:pPr>
        <w:pStyle w:val="ListParagraph"/>
        <w:numPr>
          <w:ilvl w:val="0"/>
          <w:numId w:val="2"/>
        </w:numPr>
        <w:spacing w:before="40" w:after="40"/>
        <w:rPr>
          <w:color w:val="000000" w:themeColor="text1"/>
        </w:rPr>
      </w:pPr>
      <w:r w:rsidRPr="00343A51">
        <w:rPr>
          <w:color w:val="000000" w:themeColor="text1"/>
        </w:rPr>
        <w:t>Structured communication between sub-teams — mechanical, electrical, powertrain, and management — is critical for seamless system integration.</w:t>
      </w:r>
    </w:p>
    <w:p w14:paraId="026C9E02" w14:textId="77777777" w:rsidR="002152C4" w:rsidRPr="00343A51" w:rsidRDefault="00000000">
      <w:pPr>
        <w:pStyle w:val="ListParagraph"/>
        <w:numPr>
          <w:ilvl w:val="0"/>
          <w:numId w:val="2"/>
        </w:numPr>
        <w:spacing w:before="40" w:after="40"/>
        <w:rPr>
          <w:color w:val="000000" w:themeColor="text1"/>
        </w:rPr>
      </w:pPr>
      <w:r w:rsidRPr="00343A51">
        <w:rPr>
          <w:color w:val="000000" w:themeColor="text1"/>
        </w:rPr>
        <w:t>Early-stage rapid prototyping and iterative design–build–test cycles reduce integration risks before final manufacturing.</w:t>
      </w:r>
    </w:p>
    <w:p w14:paraId="1BF66049" w14:textId="77777777" w:rsidR="002152C4" w:rsidRPr="00343A51" w:rsidRDefault="00000000">
      <w:pPr>
        <w:pStyle w:val="ListParagraph"/>
        <w:numPr>
          <w:ilvl w:val="0"/>
          <w:numId w:val="2"/>
        </w:numPr>
        <w:spacing w:before="40" w:after="40"/>
        <w:rPr>
          <w:color w:val="000000" w:themeColor="text1"/>
        </w:rPr>
      </w:pPr>
      <w:r w:rsidRPr="00343A51">
        <w:rPr>
          <w:color w:val="000000" w:themeColor="text1"/>
        </w:rPr>
        <w:t>Dedicated buffers for testing, calibration, and troubleshooting must be built into the project timeline.</w:t>
      </w:r>
    </w:p>
    <w:p w14:paraId="55D894C8" w14:textId="77777777" w:rsidR="002152C4" w:rsidRPr="00343A51" w:rsidRDefault="00000000">
      <w:pPr>
        <w:pStyle w:val="ListParagraph"/>
        <w:numPr>
          <w:ilvl w:val="0"/>
          <w:numId w:val="2"/>
        </w:numPr>
        <w:spacing w:before="40" w:after="40"/>
        <w:rPr>
          <w:color w:val="000000" w:themeColor="text1"/>
        </w:rPr>
      </w:pPr>
      <w:r w:rsidRPr="00343A51">
        <w:rPr>
          <w:color w:val="000000" w:themeColor="text1"/>
        </w:rPr>
        <w:t>Efficient allocation of financial, material, and human resources minimizes waste and schedule delays.</w:t>
      </w:r>
    </w:p>
    <w:p w14:paraId="70D09957" w14:textId="77777777" w:rsidR="002152C4" w:rsidRPr="00343A51" w:rsidRDefault="002152C4">
      <w:pPr>
        <w:spacing w:before="80" w:after="80"/>
        <w:rPr>
          <w:color w:val="000000" w:themeColor="text1"/>
        </w:rPr>
      </w:pPr>
    </w:p>
    <w:p w14:paraId="0D9792E6" w14:textId="77777777" w:rsidR="002152C4" w:rsidRPr="00343A51" w:rsidRDefault="00000000">
      <w:pPr>
        <w:pStyle w:val="Heading2"/>
        <w:rPr>
          <w:color w:val="000000" w:themeColor="text1"/>
        </w:rPr>
      </w:pPr>
      <w:proofErr w:type="gramStart"/>
      <w:r w:rsidRPr="00343A51">
        <w:rPr>
          <w:color w:val="000000" w:themeColor="text1"/>
        </w:rPr>
        <w:t>Future Plans</w:t>
      </w:r>
      <w:proofErr w:type="gramEnd"/>
      <w:r w:rsidRPr="00343A51">
        <w:rPr>
          <w:color w:val="000000" w:themeColor="text1"/>
        </w:rPr>
        <w:t xml:space="preserve"> and Strategic Roadmap</w:t>
      </w:r>
    </w:p>
    <w:p w14:paraId="0AEB3170" w14:textId="77777777" w:rsidR="002152C4" w:rsidRPr="00343A51" w:rsidRDefault="00000000">
      <w:pPr>
        <w:pStyle w:val="ListParagraph"/>
        <w:numPr>
          <w:ilvl w:val="0"/>
          <w:numId w:val="2"/>
        </w:numPr>
        <w:spacing w:before="40" w:after="40"/>
        <w:rPr>
          <w:color w:val="000000" w:themeColor="text1"/>
        </w:rPr>
      </w:pPr>
      <w:r w:rsidRPr="00343A51">
        <w:rPr>
          <w:color w:val="000000" w:themeColor="text1"/>
        </w:rPr>
        <w:t>Design and integrate a new transmission system for improved torque delivery and drivetrain efficiency.</w:t>
      </w:r>
    </w:p>
    <w:p w14:paraId="7BD44BC8" w14:textId="77777777" w:rsidR="002152C4" w:rsidRPr="00343A51" w:rsidRDefault="00000000">
      <w:pPr>
        <w:pStyle w:val="ListParagraph"/>
        <w:numPr>
          <w:ilvl w:val="0"/>
          <w:numId w:val="2"/>
        </w:numPr>
        <w:spacing w:before="40" w:after="40"/>
        <w:rPr>
          <w:color w:val="000000" w:themeColor="text1"/>
        </w:rPr>
      </w:pPr>
      <w:r w:rsidRPr="00343A51">
        <w:rPr>
          <w:color w:val="000000" w:themeColor="text1"/>
        </w:rPr>
        <w:t>Research and implement a parallel hybrid architecture for better power delivery flexibility and energy optimization between ICE and electric subsystems.</w:t>
      </w:r>
    </w:p>
    <w:p w14:paraId="1A6C3D68" w14:textId="77777777" w:rsidR="002152C4" w:rsidRPr="00343A51" w:rsidRDefault="00000000">
      <w:pPr>
        <w:pStyle w:val="ListParagraph"/>
        <w:numPr>
          <w:ilvl w:val="0"/>
          <w:numId w:val="2"/>
        </w:numPr>
        <w:spacing w:before="40" w:after="40"/>
        <w:rPr>
          <w:color w:val="000000" w:themeColor="text1"/>
        </w:rPr>
      </w:pPr>
      <w:r w:rsidRPr="00343A51">
        <w:rPr>
          <w:color w:val="000000" w:themeColor="text1"/>
        </w:rPr>
        <w:t>Redesign knuckle and wishbone–knuckle assembly for improved fatigue resistance, stiffness, and geometry accuracy.</w:t>
      </w:r>
    </w:p>
    <w:p w14:paraId="457C7B19" w14:textId="77777777" w:rsidR="002152C4" w:rsidRPr="00343A51" w:rsidRDefault="00000000">
      <w:pPr>
        <w:pStyle w:val="ListParagraph"/>
        <w:numPr>
          <w:ilvl w:val="0"/>
          <w:numId w:val="2"/>
        </w:numPr>
        <w:spacing w:before="40" w:after="40"/>
        <w:rPr>
          <w:color w:val="000000" w:themeColor="text1"/>
        </w:rPr>
      </w:pPr>
      <w:r w:rsidRPr="00343A51">
        <w:rPr>
          <w:color w:val="000000" w:themeColor="text1"/>
        </w:rPr>
        <w:t>Develop in-house kinematic optimization software for suspension geometry refinement.</w:t>
      </w:r>
    </w:p>
    <w:p w14:paraId="538B5063" w14:textId="77777777" w:rsidR="002152C4" w:rsidRPr="00343A51" w:rsidRDefault="00000000">
      <w:pPr>
        <w:pStyle w:val="ListParagraph"/>
        <w:numPr>
          <w:ilvl w:val="0"/>
          <w:numId w:val="2"/>
        </w:numPr>
        <w:spacing w:before="40" w:after="40"/>
        <w:rPr>
          <w:color w:val="000000" w:themeColor="text1"/>
        </w:rPr>
      </w:pPr>
      <w:r w:rsidRPr="00343A51">
        <w:rPr>
          <w:color w:val="000000" w:themeColor="text1"/>
        </w:rPr>
        <w:t>Integrate a power steering system for improved maneuverability and reduced driver fatigue under competitive conditions.</w:t>
      </w:r>
    </w:p>
    <w:p w14:paraId="2297CBCB" w14:textId="77777777" w:rsidR="002152C4" w:rsidRPr="00343A51" w:rsidRDefault="00000000">
      <w:pPr>
        <w:pStyle w:val="ListParagraph"/>
        <w:numPr>
          <w:ilvl w:val="0"/>
          <w:numId w:val="2"/>
        </w:numPr>
        <w:spacing w:before="40" w:after="40"/>
        <w:rPr>
          <w:color w:val="000000" w:themeColor="text1"/>
        </w:rPr>
      </w:pPr>
      <w:r w:rsidRPr="00343A51">
        <w:rPr>
          <w:color w:val="000000" w:themeColor="text1"/>
        </w:rPr>
        <w:t>Enhance dashboard with expanded telemetry, modular sensor integration, and advanced diagnostics.</w:t>
      </w:r>
    </w:p>
    <w:p w14:paraId="3471FED1" w14:textId="77777777" w:rsidR="002152C4" w:rsidRPr="00343A51" w:rsidRDefault="002152C4">
      <w:pPr>
        <w:spacing w:before="80" w:after="80"/>
        <w:rPr>
          <w:color w:val="000000" w:themeColor="text1"/>
        </w:rPr>
      </w:pPr>
    </w:p>
    <w:p w14:paraId="5F790B11" w14:textId="280C1489" w:rsidR="002152C4" w:rsidRPr="00343A51" w:rsidRDefault="002152C4">
      <w:pPr>
        <w:spacing w:before="60" w:after="100"/>
        <w:jc w:val="both"/>
        <w:rPr>
          <w:color w:val="000000" w:themeColor="text1"/>
        </w:rPr>
      </w:pPr>
    </w:p>
    <w:sectPr w:rsidR="002152C4" w:rsidRPr="00343A51">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975BE"/>
    <w:multiLevelType w:val="hybridMultilevel"/>
    <w:tmpl w:val="764CA5A0"/>
    <w:lvl w:ilvl="0" w:tplc="986E374C">
      <w:start w:val="1"/>
      <w:numFmt w:val="decimal"/>
      <w:lvlText w:val="%1."/>
      <w:lvlJc w:val="left"/>
      <w:pPr>
        <w:ind w:left="720" w:hanging="360"/>
      </w:pPr>
    </w:lvl>
    <w:lvl w:ilvl="1" w:tplc="E27C3F2E">
      <w:numFmt w:val="decimal"/>
      <w:lvlText w:val=""/>
      <w:lvlJc w:val="left"/>
    </w:lvl>
    <w:lvl w:ilvl="2" w:tplc="1EBC8220">
      <w:numFmt w:val="decimal"/>
      <w:lvlText w:val=""/>
      <w:lvlJc w:val="left"/>
    </w:lvl>
    <w:lvl w:ilvl="3" w:tplc="72F4998A">
      <w:numFmt w:val="decimal"/>
      <w:lvlText w:val=""/>
      <w:lvlJc w:val="left"/>
    </w:lvl>
    <w:lvl w:ilvl="4" w:tplc="AE8236FA">
      <w:numFmt w:val="decimal"/>
      <w:lvlText w:val=""/>
      <w:lvlJc w:val="left"/>
    </w:lvl>
    <w:lvl w:ilvl="5" w:tplc="71F8C098">
      <w:numFmt w:val="decimal"/>
      <w:lvlText w:val=""/>
      <w:lvlJc w:val="left"/>
    </w:lvl>
    <w:lvl w:ilvl="6" w:tplc="1A50B05A">
      <w:numFmt w:val="decimal"/>
      <w:lvlText w:val=""/>
      <w:lvlJc w:val="left"/>
    </w:lvl>
    <w:lvl w:ilvl="7" w:tplc="1CB0F1A4">
      <w:numFmt w:val="decimal"/>
      <w:lvlText w:val=""/>
      <w:lvlJc w:val="left"/>
    </w:lvl>
    <w:lvl w:ilvl="8" w:tplc="A83A5BA4">
      <w:numFmt w:val="decimal"/>
      <w:lvlText w:val=""/>
      <w:lvlJc w:val="left"/>
    </w:lvl>
  </w:abstractNum>
  <w:abstractNum w:abstractNumId="1" w15:restartNumberingAfterBreak="0">
    <w:nsid w:val="16725AF3"/>
    <w:multiLevelType w:val="hybridMultilevel"/>
    <w:tmpl w:val="C0029150"/>
    <w:lvl w:ilvl="0" w:tplc="3154EB2A">
      <w:start w:val="1"/>
      <w:numFmt w:val="bullet"/>
      <w:lvlText w:val="•"/>
      <w:lvlJc w:val="left"/>
      <w:pPr>
        <w:ind w:left="720" w:hanging="360"/>
      </w:pPr>
    </w:lvl>
    <w:lvl w:ilvl="1" w:tplc="399468C8">
      <w:numFmt w:val="decimal"/>
      <w:lvlText w:val=""/>
      <w:lvlJc w:val="left"/>
    </w:lvl>
    <w:lvl w:ilvl="2" w:tplc="1932F9BE">
      <w:numFmt w:val="decimal"/>
      <w:lvlText w:val=""/>
      <w:lvlJc w:val="left"/>
    </w:lvl>
    <w:lvl w:ilvl="3" w:tplc="BA7A6AEA">
      <w:numFmt w:val="decimal"/>
      <w:lvlText w:val=""/>
      <w:lvlJc w:val="left"/>
    </w:lvl>
    <w:lvl w:ilvl="4" w:tplc="230AB0B4">
      <w:numFmt w:val="decimal"/>
      <w:lvlText w:val=""/>
      <w:lvlJc w:val="left"/>
    </w:lvl>
    <w:lvl w:ilvl="5" w:tplc="816E022A">
      <w:numFmt w:val="decimal"/>
      <w:lvlText w:val=""/>
      <w:lvlJc w:val="left"/>
    </w:lvl>
    <w:lvl w:ilvl="6" w:tplc="7A5CA66A">
      <w:numFmt w:val="decimal"/>
      <w:lvlText w:val=""/>
      <w:lvlJc w:val="left"/>
    </w:lvl>
    <w:lvl w:ilvl="7" w:tplc="ABCC4234">
      <w:numFmt w:val="decimal"/>
      <w:lvlText w:val=""/>
      <w:lvlJc w:val="left"/>
    </w:lvl>
    <w:lvl w:ilvl="8" w:tplc="19CA9A44">
      <w:numFmt w:val="decimal"/>
      <w:lvlText w:val=""/>
      <w:lvlJc w:val="left"/>
    </w:lvl>
  </w:abstractNum>
  <w:abstractNum w:abstractNumId="2" w15:restartNumberingAfterBreak="0">
    <w:nsid w:val="56315049"/>
    <w:multiLevelType w:val="hybridMultilevel"/>
    <w:tmpl w:val="7E12D970"/>
    <w:lvl w:ilvl="0" w:tplc="274C19A0">
      <w:start w:val="1"/>
      <w:numFmt w:val="bullet"/>
      <w:lvlText w:val="●"/>
      <w:lvlJc w:val="left"/>
      <w:pPr>
        <w:ind w:left="720" w:hanging="360"/>
      </w:pPr>
    </w:lvl>
    <w:lvl w:ilvl="1" w:tplc="94EEEF7E">
      <w:start w:val="1"/>
      <w:numFmt w:val="bullet"/>
      <w:lvlText w:val="○"/>
      <w:lvlJc w:val="left"/>
      <w:pPr>
        <w:ind w:left="1440" w:hanging="360"/>
      </w:pPr>
    </w:lvl>
    <w:lvl w:ilvl="2" w:tplc="339A0730">
      <w:start w:val="1"/>
      <w:numFmt w:val="bullet"/>
      <w:lvlText w:val="■"/>
      <w:lvlJc w:val="left"/>
      <w:pPr>
        <w:ind w:left="2160" w:hanging="360"/>
      </w:pPr>
    </w:lvl>
    <w:lvl w:ilvl="3" w:tplc="1754322E">
      <w:start w:val="1"/>
      <w:numFmt w:val="bullet"/>
      <w:lvlText w:val="●"/>
      <w:lvlJc w:val="left"/>
      <w:pPr>
        <w:ind w:left="2880" w:hanging="360"/>
      </w:pPr>
    </w:lvl>
    <w:lvl w:ilvl="4" w:tplc="814826AA">
      <w:start w:val="1"/>
      <w:numFmt w:val="bullet"/>
      <w:lvlText w:val="○"/>
      <w:lvlJc w:val="left"/>
      <w:pPr>
        <w:ind w:left="3600" w:hanging="360"/>
      </w:pPr>
    </w:lvl>
    <w:lvl w:ilvl="5" w:tplc="AE660728">
      <w:start w:val="1"/>
      <w:numFmt w:val="bullet"/>
      <w:lvlText w:val="■"/>
      <w:lvlJc w:val="left"/>
      <w:pPr>
        <w:ind w:left="4320" w:hanging="360"/>
      </w:pPr>
    </w:lvl>
    <w:lvl w:ilvl="6" w:tplc="FBCA410E">
      <w:start w:val="1"/>
      <w:numFmt w:val="bullet"/>
      <w:lvlText w:val="●"/>
      <w:lvlJc w:val="left"/>
      <w:pPr>
        <w:ind w:left="5040" w:hanging="360"/>
      </w:pPr>
    </w:lvl>
    <w:lvl w:ilvl="7" w:tplc="0DB2AF10">
      <w:start w:val="1"/>
      <w:numFmt w:val="bullet"/>
      <w:lvlText w:val="●"/>
      <w:lvlJc w:val="left"/>
      <w:pPr>
        <w:ind w:left="5760" w:hanging="360"/>
      </w:pPr>
    </w:lvl>
    <w:lvl w:ilvl="8" w:tplc="9926ADF8">
      <w:start w:val="1"/>
      <w:numFmt w:val="bullet"/>
      <w:lvlText w:val="●"/>
      <w:lvlJc w:val="left"/>
      <w:pPr>
        <w:ind w:left="6480" w:hanging="360"/>
      </w:pPr>
    </w:lvl>
  </w:abstractNum>
  <w:num w:numId="1" w16cid:durableId="660546259">
    <w:abstractNumId w:val="2"/>
    <w:lvlOverride w:ilvl="0">
      <w:startOverride w:val="1"/>
    </w:lvlOverride>
  </w:num>
  <w:num w:numId="2" w16cid:durableId="190390518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2C4"/>
    <w:rsid w:val="00144732"/>
    <w:rsid w:val="002152C4"/>
    <w:rsid w:val="00343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5F8F00"/>
  <w15:docId w15:val="{38817AF3-BAE5-D942-9BC3-2EA0A0B13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sz w:val="32"/>
      <w:szCs w:val="32"/>
    </w:rPr>
  </w:style>
  <w:style w:type="paragraph" w:styleId="Heading2">
    <w:name w:val="heading 2"/>
    <w:uiPriority w:val="9"/>
    <w:unhideWhenUsed/>
    <w:qFormat/>
    <w:pPr>
      <w:spacing w:before="200" w:after="100"/>
      <w:outlineLvl w:val="1"/>
    </w:pPr>
    <w:rPr>
      <w:b/>
      <w:bCs/>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pPr>
      <w:ind w:left="720"/>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3576</Characters>
  <Application>Microsoft Office Word</Application>
  <DocSecurity>0</DocSecurity>
  <Lines>77</Lines>
  <Paragraphs>35</Paragraphs>
  <ScaleCrop>false</ScaleCrop>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GOLHAR PRATHMESH JAYKUMAR</cp:lastModifiedBy>
  <cp:revision>2</cp:revision>
  <dcterms:created xsi:type="dcterms:W3CDTF">2026-03-27T00:36:00Z</dcterms:created>
  <dcterms:modified xsi:type="dcterms:W3CDTF">2026-03-27T02:19:00Z</dcterms:modified>
</cp:coreProperties>
</file>